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1E" w:rsidRDefault="00374C1E" w:rsidP="00E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374C1E" w:rsidRDefault="00374C1E" w:rsidP="00E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374C1E" w:rsidRDefault="00374C1E" w:rsidP="00E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E652BE" w:rsidRPr="003D1236" w:rsidRDefault="003D1236" w:rsidP="004E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D1236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S</w:t>
      </w:r>
      <w:r w:rsidR="00E208EB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ystème et Politique de Notation</w:t>
      </w:r>
    </w:p>
    <w:p w:rsidR="004E1ADE" w:rsidRPr="004E1ADE" w:rsidRDefault="004E1ADE" w:rsidP="004E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5FE" w:rsidRPr="003D1236" w:rsidRDefault="003D123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Ci-dessous sont </w:t>
      </w:r>
      <w:r w:rsidR="00E652BE">
        <w:rPr>
          <w:rFonts w:ascii="Times New Roman" w:hAnsi="Times New Roman" w:cs="Times New Roman"/>
          <w:sz w:val="24"/>
          <w:szCs w:val="24"/>
          <w:lang w:val="fr-FR"/>
        </w:rPr>
        <w:t>le systè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me et la politique </w:t>
      </w:r>
      <w:r w:rsidR="004E1ADE">
        <w:rPr>
          <w:rFonts w:ascii="Times New Roman" w:hAnsi="Times New Roman" w:cs="Times New Roman"/>
          <w:sz w:val="24"/>
          <w:szCs w:val="24"/>
          <w:lang w:val="fr-FR"/>
        </w:rPr>
        <w:t>d’évaluation</w:t>
      </w:r>
      <w:r>
        <w:rPr>
          <w:rFonts w:ascii="Times New Roman" w:hAnsi="Times New Roman" w:cs="Times New Roman"/>
          <w:sz w:val="24"/>
          <w:szCs w:val="24"/>
          <w:lang w:val="fr-FR"/>
        </w:rPr>
        <w:t>/de notation</w:t>
      </w:r>
      <w:r w:rsidR="004E1ADE">
        <w:rPr>
          <w:rFonts w:ascii="Times New Roman" w:hAnsi="Times New Roman" w:cs="Times New Roman"/>
          <w:sz w:val="24"/>
          <w:szCs w:val="24"/>
          <w:lang w:val="fr-FR"/>
        </w:rPr>
        <w:t xml:space="preserve"> à l'Université A</w:t>
      </w:r>
      <w:r w:rsidR="00E652BE">
        <w:rPr>
          <w:rFonts w:ascii="Times New Roman" w:hAnsi="Times New Roman" w:cs="Times New Roman"/>
          <w:sz w:val="24"/>
          <w:szCs w:val="24"/>
          <w:lang w:val="fr-FR"/>
        </w:rPr>
        <w:t>méricaine de Côte d'Ivoire, de la note alphabétique à la note numérique et la valeur quali</w:t>
      </w:r>
      <w:r w:rsidR="004E1ADE">
        <w:rPr>
          <w:rFonts w:ascii="Times New Roman" w:hAnsi="Times New Roman" w:cs="Times New Roman"/>
          <w:sz w:val="24"/>
          <w:szCs w:val="24"/>
          <w:lang w:val="fr-FR"/>
        </w:rPr>
        <w:t xml:space="preserve">tative de la lettre (ou </w:t>
      </w:r>
      <w:r w:rsidR="00E652BE">
        <w:rPr>
          <w:rFonts w:ascii="Times New Roman" w:hAnsi="Times New Roman" w:cs="Times New Roman"/>
          <w:sz w:val="24"/>
          <w:szCs w:val="24"/>
          <w:lang w:val="fr-FR"/>
        </w:rPr>
        <w:t xml:space="preserve">moyenne cumulative - </w:t>
      </w:r>
      <w:r w:rsidR="00E652BE" w:rsidRPr="004E1ADE">
        <w:rPr>
          <w:rFonts w:ascii="Times New Roman" w:hAnsi="Times New Roman" w:cs="Times New Roman"/>
          <w:b/>
          <w:sz w:val="24"/>
          <w:szCs w:val="24"/>
          <w:lang w:val="fr-FR"/>
        </w:rPr>
        <w:t>GPA</w:t>
      </w:r>
      <w:r w:rsidR="004C78A5">
        <w:rPr>
          <w:rFonts w:ascii="Times New Roman" w:hAnsi="Times New Roman" w:cs="Times New Roman"/>
          <w:sz w:val="24"/>
          <w:szCs w:val="24"/>
          <w:lang w:val="fr-FR"/>
        </w:rPr>
        <w:t>) à l’échelle de</w:t>
      </w:r>
      <w:r w:rsidR="004E1A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1ADE" w:rsidRPr="004E1ADE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="00E652BE" w:rsidRPr="004E1ADE">
        <w:rPr>
          <w:rFonts w:ascii="Times New Roman" w:hAnsi="Times New Roman" w:cs="Times New Roman"/>
          <w:b/>
          <w:sz w:val="24"/>
          <w:szCs w:val="24"/>
          <w:lang w:val="fr-FR"/>
        </w:rPr>
        <w:t>0.</w:t>
      </w:r>
    </w:p>
    <w:p w:rsidR="00047B78" w:rsidRDefault="00DC0EF6" w:rsidP="00DC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CF7">
        <w:rPr>
          <w:rFonts w:ascii="Times New Roman" w:hAnsi="Times New Roman" w:cs="Times New Roman"/>
          <w:b/>
          <w:sz w:val="24"/>
          <w:szCs w:val="24"/>
        </w:rPr>
        <w:t>Lett</w:t>
      </w:r>
      <w:r w:rsidR="0001164A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="0001164A">
        <w:rPr>
          <w:rFonts w:ascii="Times New Roman" w:hAnsi="Times New Roman" w:cs="Times New Roman"/>
          <w:b/>
          <w:sz w:val="24"/>
          <w:szCs w:val="24"/>
        </w:rPr>
        <w:t xml:space="preserve"> de Notation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5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164A" w:rsidRPr="0001164A">
        <w:rPr>
          <w:rFonts w:ascii="Times New Roman" w:hAnsi="Times New Roman" w:cs="Times New Roman"/>
          <w:b/>
          <w:sz w:val="24"/>
          <w:szCs w:val="24"/>
        </w:rPr>
        <w:t xml:space="preserve">Note </w:t>
      </w:r>
      <w:proofErr w:type="spellStart"/>
      <w:r w:rsidR="0001164A">
        <w:rPr>
          <w:rFonts w:ascii="Times New Roman" w:hAnsi="Times New Roman" w:cs="Times New Roman"/>
          <w:b/>
          <w:sz w:val="24"/>
          <w:szCs w:val="24"/>
        </w:rPr>
        <w:t>Numé</w:t>
      </w:r>
      <w:r w:rsidR="001E3567">
        <w:rPr>
          <w:rFonts w:ascii="Times New Roman" w:hAnsi="Times New Roman" w:cs="Times New Roman"/>
          <w:b/>
          <w:sz w:val="24"/>
          <w:szCs w:val="24"/>
        </w:rPr>
        <w:t>rique</w:t>
      </w:r>
      <w:proofErr w:type="spellEnd"/>
      <w:r w:rsidR="001E356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01164A">
        <w:rPr>
          <w:rFonts w:ascii="Times New Roman" w:hAnsi="Times New Roman" w:cs="Times New Roman"/>
          <w:b/>
          <w:sz w:val="24"/>
          <w:szCs w:val="24"/>
        </w:rPr>
        <w:t>Valeur</w:t>
      </w:r>
      <w:proofErr w:type="spellEnd"/>
      <w:r w:rsidR="0001164A">
        <w:rPr>
          <w:rFonts w:ascii="Times New Roman" w:hAnsi="Times New Roman" w:cs="Times New Roman"/>
          <w:b/>
          <w:sz w:val="24"/>
          <w:szCs w:val="24"/>
        </w:rPr>
        <w:t xml:space="preserve"> Qualitative</w:t>
      </w:r>
      <w:r w:rsidR="004E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ADE">
        <w:rPr>
          <w:rFonts w:ascii="Times New Roman" w:hAnsi="Times New Roman" w:cs="Times New Roman"/>
          <w:b/>
          <w:sz w:val="24"/>
          <w:szCs w:val="24"/>
        </w:rPr>
        <w:t>Globale</w:t>
      </w:r>
      <w:proofErr w:type="spellEnd"/>
      <w:r w:rsidR="004E1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B78">
        <w:rPr>
          <w:rFonts w:ascii="Times New Roman" w:hAnsi="Times New Roman" w:cs="Times New Roman"/>
          <w:b/>
          <w:sz w:val="24"/>
          <w:szCs w:val="24"/>
        </w:rPr>
        <w:t>(GPA)</w:t>
      </w:r>
      <w:r w:rsidR="00011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67">
        <w:rPr>
          <w:rFonts w:ascii="Times New Roman" w:hAnsi="Times New Roman" w:cs="Times New Roman"/>
          <w:b/>
          <w:sz w:val="24"/>
          <w:szCs w:val="24"/>
        </w:rPr>
        <w:t xml:space="preserve">des </w:t>
      </w:r>
      <w:r w:rsidR="00047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567" w:rsidRDefault="00047B78" w:rsidP="00DC0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4C78A5">
        <w:rPr>
          <w:rFonts w:ascii="Times New Roman" w:hAnsi="Times New Roman" w:cs="Times New Roman"/>
          <w:b/>
          <w:sz w:val="24"/>
          <w:szCs w:val="24"/>
        </w:rPr>
        <w:t>otes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3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F6" w:rsidRPr="001E3567" w:rsidRDefault="00100E4A" w:rsidP="00DC0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90-100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405094">
        <w:rPr>
          <w:rFonts w:ascii="Times New Roman" w:hAnsi="Times New Roman" w:cs="Times New Roman"/>
          <w:sz w:val="24"/>
          <w:szCs w:val="24"/>
        </w:rPr>
        <w:t>4.0</w:t>
      </w:r>
      <w:r w:rsidR="004C78A5">
        <w:rPr>
          <w:rFonts w:ascii="Times New Roman" w:hAnsi="Times New Roman" w:cs="Times New Roman"/>
          <w:sz w:val="24"/>
          <w:szCs w:val="24"/>
        </w:rPr>
        <w:t xml:space="preserve"> /4.0</w:t>
      </w:r>
      <w:r w:rsidR="0016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094" w:rsidRDefault="00100E4A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80-89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405094">
        <w:rPr>
          <w:rFonts w:ascii="Times New Roman" w:hAnsi="Times New Roman" w:cs="Times New Roman"/>
          <w:sz w:val="24"/>
          <w:szCs w:val="24"/>
        </w:rPr>
        <w:t>3.</w:t>
      </w:r>
      <w:r w:rsidR="004C78A5">
        <w:rPr>
          <w:rFonts w:ascii="Times New Roman" w:hAnsi="Times New Roman" w:cs="Times New Roman"/>
          <w:sz w:val="24"/>
          <w:szCs w:val="24"/>
        </w:rPr>
        <w:t>00</w:t>
      </w:r>
      <w:r w:rsidR="004C78A5">
        <w:rPr>
          <w:rFonts w:ascii="Times New Roman" w:hAnsi="Times New Roman" w:cs="Times New Roman"/>
          <w:sz w:val="24"/>
          <w:szCs w:val="24"/>
        </w:rPr>
        <w:tab/>
      </w:r>
    </w:p>
    <w:p w:rsidR="00405094" w:rsidRDefault="00100E4A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70-7</w:t>
      </w:r>
      <w:r w:rsidR="00166A4A">
        <w:rPr>
          <w:rFonts w:ascii="Times New Roman" w:hAnsi="Times New Roman" w:cs="Times New Roman"/>
          <w:sz w:val="24"/>
          <w:szCs w:val="24"/>
        </w:rPr>
        <w:t>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405094">
        <w:rPr>
          <w:rFonts w:ascii="Times New Roman" w:hAnsi="Times New Roman" w:cs="Times New Roman"/>
          <w:sz w:val="24"/>
          <w:szCs w:val="24"/>
        </w:rPr>
        <w:t>.</w:t>
      </w:r>
      <w:r w:rsidR="00047B78">
        <w:rPr>
          <w:rFonts w:ascii="Times New Roman" w:hAnsi="Times New Roman" w:cs="Times New Roman"/>
          <w:sz w:val="24"/>
          <w:szCs w:val="24"/>
        </w:rPr>
        <w:t>0</w:t>
      </w:r>
      <w:r w:rsidR="00047B78">
        <w:rPr>
          <w:rFonts w:ascii="Times New Roman" w:hAnsi="Times New Roman" w:cs="Times New Roman"/>
          <w:sz w:val="24"/>
          <w:szCs w:val="24"/>
        </w:rPr>
        <w:tab/>
      </w:r>
    </w:p>
    <w:p w:rsidR="00405094" w:rsidRDefault="00C76AFF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60-79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405094">
        <w:rPr>
          <w:rFonts w:ascii="Times New Roman" w:hAnsi="Times New Roman" w:cs="Times New Roman"/>
          <w:sz w:val="24"/>
          <w:szCs w:val="24"/>
        </w:rPr>
        <w:t>.0</w:t>
      </w:r>
      <w:r w:rsidR="00374C1E">
        <w:rPr>
          <w:rFonts w:ascii="Times New Roman" w:hAnsi="Times New Roman" w:cs="Times New Roman"/>
          <w:sz w:val="24"/>
          <w:szCs w:val="24"/>
        </w:rPr>
        <w:tab/>
      </w:r>
    </w:p>
    <w:p w:rsidR="005A71A4" w:rsidRDefault="00C76AFF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6AFF">
        <w:rPr>
          <w:rFonts w:ascii="Times New Roman" w:hAnsi="Times New Roman" w:cs="Times New Roman"/>
          <w:b/>
          <w:sz w:val="28"/>
          <w:szCs w:val="28"/>
        </w:rPr>
        <w:t>˂</w:t>
      </w:r>
      <w:r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="00CA12BE">
        <w:rPr>
          <w:rFonts w:ascii="Times New Roman" w:hAnsi="Times New Roman" w:cs="Times New Roman"/>
          <w:sz w:val="24"/>
          <w:szCs w:val="24"/>
        </w:rPr>
        <w:t>.</w:t>
      </w:r>
      <w:r w:rsidR="00047B78">
        <w:rPr>
          <w:rFonts w:ascii="Times New Roman" w:hAnsi="Times New Roman" w:cs="Times New Roman"/>
          <w:sz w:val="24"/>
          <w:szCs w:val="24"/>
        </w:rPr>
        <w:t>00</w:t>
      </w:r>
      <w:r w:rsidR="00047B78">
        <w:rPr>
          <w:rFonts w:ascii="Times New Roman" w:hAnsi="Times New Roman" w:cs="Times New Roman"/>
          <w:sz w:val="24"/>
          <w:szCs w:val="24"/>
        </w:rPr>
        <w:tab/>
      </w:r>
      <w:r w:rsidR="004C7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21" w:rsidRDefault="00C20D21" w:rsidP="00DC0EF6">
      <w:pPr>
        <w:rPr>
          <w:rFonts w:ascii="Times New Roman" w:hAnsi="Times New Roman" w:cs="Times New Roman"/>
          <w:sz w:val="24"/>
          <w:szCs w:val="24"/>
        </w:rPr>
      </w:pPr>
    </w:p>
    <w:p w:rsidR="00C20D21" w:rsidRPr="009D357C" w:rsidRDefault="00FC7135" w:rsidP="00C20D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Interp</w:t>
      </w:r>
      <w:r w:rsidR="003D1236">
        <w:rPr>
          <w:rFonts w:ascii="Times New Roman" w:hAnsi="Times New Roman" w:cs="Times New Roman"/>
          <w:b/>
          <w:sz w:val="28"/>
          <w:szCs w:val="28"/>
        </w:rPr>
        <w:t>r</w:t>
      </w:r>
      <w:r w:rsidR="00E208EB">
        <w:rPr>
          <w:rFonts w:ascii="Times New Roman" w:hAnsi="Times New Roman" w:cs="Times New Roman"/>
          <w:b/>
          <w:sz w:val="28"/>
          <w:szCs w:val="28"/>
        </w:rPr>
        <w:t>étation</w:t>
      </w:r>
      <w:proofErr w:type="spellEnd"/>
      <w:r w:rsidR="00E208EB">
        <w:rPr>
          <w:rFonts w:ascii="Times New Roman" w:hAnsi="Times New Roman" w:cs="Times New Roman"/>
          <w:b/>
          <w:sz w:val="28"/>
          <w:szCs w:val="28"/>
        </w:rPr>
        <w:t xml:space="preserve"> des </w:t>
      </w:r>
      <w:proofErr w:type="spellStart"/>
      <w:r w:rsidR="00E208EB">
        <w:rPr>
          <w:rFonts w:ascii="Times New Roman" w:hAnsi="Times New Roman" w:cs="Times New Roman"/>
          <w:b/>
          <w:sz w:val="28"/>
          <w:szCs w:val="28"/>
        </w:rPr>
        <w:t>Lettres</w:t>
      </w:r>
      <w:proofErr w:type="spellEnd"/>
      <w:r w:rsidR="00E208EB">
        <w:rPr>
          <w:rFonts w:ascii="Times New Roman" w:hAnsi="Times New Roman" w:cs="Times New Roman"/>
          <w:b/>
          <w:sz w:val="28"/>
          <w:szCs w:val="28"/>
        </w:rPr>
        <w:t xml:space="preserve"> de Notation</w:t>
      </w:r>
      <w:r w:rsidR="00C20D21" w:rsidRPr="009D357C">
        <w:rPr>
          <w:rFonts w:ascii="Times New Roman" w:hAnsi="Times New Roman" w:cs="Times New Roman"/>
          <w:b/>
          <w:sz w:val="28"/>
          <w:szCs w:val="28"/>
        </w:rPr>
        <w:t>: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0D2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xcellent</w:t>
      </w:r>
      <w:r w:rsidR="00FC713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C78A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erformance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>B</w:t>
      </w:r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bonne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r w:rsidR="00374C1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erformance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r w:rsidR="00374C1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erformance</w:t>
      </w:r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s</w:t>
      </w:r>
      <w:r w:rsidR="00FC7135">
        <w:rPr>
          <w:rFonts w:ascii="Times New Roman" w:hAnsi="Times New Roman" w:cs="Times New Roman"/>
          <w:sz w:val="24"/>
          <w:szCs w:val="24"/>
        </w:rPr>
        <w:t>atisfaisante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72756">
        <w:rPr>
          <w:rFonts w:ascii="Times New Roman" w:hAnsi="Times New Roman" w:cs="Times New Roman"/>
          <w:b/>
          <w:sz w:val="28"/>
          <w:szCs w:val="28"/>
        </w:rPr>
        <w:t xml:space="preserve">C </w:t>
      </w:r>
      <w:proofErr w:type="spellStart"/>
      <w:proofErr w:type="gramStart"/>
      <w:r w:rsidR="00FC7135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FC7135">
        <w:rPr>
          <w:rFonts w:ascii="Times New Roman" w:hAnsi="Times New Roman" w:cs="Times New Roman"/>
          <w:sz w:val="24"/>
          <w:szCs w:val="24"/>
        </w:rPr>
        <w:t xml:space="preserve"> la note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requise</w:t>
      </w:r>
      <w:proofErr w:type="spellEnd"/>
      <w:r w:rsidR="00FC7135">
        <w:rPr>
          <w:rFonts w:ascii="Times New Roman" w:hAnsi="Times New Roman" w:cs="Times New Roman"/>
          <w:sz w:val="24"/>
          <w:szCs w:val="24"/>
        </w:rPr>
        <w:t xml:space="preserve"> pour passer un </w:t>
      </w:r>
      <w:proofErr w:type="spellStart"/>
      <w:r w:rsidR="00FC7135"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374C1E">
        <w:rPr>
          <w:rFonts w:ascii="Times New Roman" w:hAnsi="Times New Roman" w:cs="Times New Roman"/>
          <w:b/>
          <w:sz w:val="28"/>
          <w:szCs w:val="28"/>
        </w:rPr>
        <w:t>D</w:t>
      </w:r>
      <w:r w:rsidRPr="0037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8A5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performance pas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bonne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pour les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de Bachelor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r w:rsidR="00CA3970">
        <w:rPr>
          <w:rFonts w:ascii="Times New Roman" w:hAnsi="Times New Roman" w:cs="Times New Roman"/>
          <w:sz w:val="24"/>
          <w:szCs w:val="24"/>
        </w:rPr>
        <w:t xml:space="preserve">ACCEPTABLE. </w:t>
      </w:r>
    </w:p>
    <w:p w:rsidR="00AA5D16" w:rsidRDefault="00C20D21" w:rsidP="00CA397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2679F">
        <w:rPr>
          <w:rFonts w:ascii="Times New Roman" w:hAnsi="Times New Roman" w:cs="Times New Roman"/>
          <w:b/>
          <w:sz w:val="32"/>
          <w:szCs w:val="32"/>
        </w:rPr>
        <w:t>F</w:t>
      </w:r>
      <w:r w:rsidR="00A93F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93F49" w:rsidRPr="00A93F49">
        <w:rPr>
          <w:rFonts w:ascii="Times New Roman" w:hAnsi="Times New Roman" w:cs="Times New Roman"/>
          <w:sz w:val="24"/>
          <w:szCs w:val="24"/>
        </w:rPr>
        <w:t>in</w:t>
      </w:r>
      <w:r w:rsidR="00374C1E">
        <w:rPr>
          <w:rFonts w:ascii="Times New Roman" w:hAnsi="Times New Roman" w:cs="Times New Roman"/>
          <w:sz w:val="24"/>
          <w:szCs w:val="24"/>
        </w:rPr>
        <w:t>dicate</w:t>
      </w:r>
      <w:proofErr w:type="gramEnd"/>
      <w:r w:rsidR="00374C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échec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de travail </w:t>
      </w:r>
      <w:proofErr w:type="spellStart"/>
      <w:r w:rsidR="00374C1E" w:rsidRPr="00374C1E">
        <w:rPr>
          <w:rFonts w:ascii="Times New Roman" w:hAnsi="Times New Roman" w:cs="Times New Roman"/>
          <w:b/>
          <w:sz w:val="24"/>
          <w:szCs w:val="24"/>
          <w:u w:val="single"/>
        </w:rPr>
        <w:t>inférieure</w:t>
      </w:r>
      <w:proofErr w:type="spellEnd"/>
      <w:r w:rsidR="00374C1E" w:rsidRPr="00374C1E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60/100.</w:t>
      </w:r>
      <w:r w:rsidR="00A93F49">
        <w:rPr>
          <w:rFonts w:ascii="Times New Roman" w:hAnsi="Times New Roman" w:cs="Times New Roman"/>
          <w:sz w:val="24"/>
          <w:szCs w:val="24"/>
        </w:rPr>
        <w:t xml:space="preserve"> </w:t>
      </w:r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L’étudiant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70" w:rsidRDefault="00AA5D16" w:rsidP="00AA5D1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attribué</w:t>
      </w:r>
      <w:proofErr w:type="spellEnd"/>
      <w:proofErr w:type="gram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notation en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d’arrêt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d’un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74C1E">
        <w:rPr>
          <w:rFonts w:ascii="Times New Roman" w:hAnsi="Times New Roman" w:cs="Times New Roman"/>
          <w:sz w:val="24"/>
          <w:szCs w:val="24"/>
        </w:rPr>
        <w:t xml:space="preserve"> la 5e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semaine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16" w:rsidRDefault="00AA5D16" w:rsidP="00AA5D16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74C1E" w:rsidRDefault="00374C1E" w:rsidP="00CA3970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74C1E" w:rsidRDefault="00374C1E" w:rsidP="00CA3970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74C1E" w:rsidRDefault="00374C1E" w:rsidP="00A44490">
      <w:pPr>
        <w:rPr>
          <w:rFonts w:ascii="Times New Roman" w:hAnsi="Times New Roman" w:cs="Times New Roman"/>
          <w:sz w:val="24"/>
          <w:szCs w:val="24"/>
        </w:rPr>
      </w:pPr>
    </w:p>
    <w:p w:rsidR="00D64774" w:rsidRPr="00D64774" w:rsidRDefault="00374C1E" w:rsidP="00CA39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Lettres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Notation</w:t>
      </w:r>
      <w:r w:rsidR="00E208EB">
        <w:rPr>
          <w:rFonts w:ascii="Times New Roman" w:hAnsi="Times New Roman" w:cs="Times New Roman"/>
          <w:b/>
          <w:sz w:val="28"/>
          <w:szCs w:val="28"/>
        </w:rPr>
        <w:t>/Evaluation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Utilisées</w:t>
      </w:r>
      <w:proofErr w:type="spellEnd"/>
      <w:r w:rsidR="00D64774" w:rsidRPr="00D64774">
        <w:rPr>
          <w:rFonts w:ascii="Times New Roman" w:hAnsi="Times New Roman" w:cs="Times New Roman"/>
          <w:b/>
          <w:sz w:val="28"/>
          <w:szCs w:val="28"/>
        </w:rPr>
        <w:t>:</w:t>
      </w:r>
    </w:p>
    <w:p w:rsidR="00AA5D16" w:rsidRDefault="00090751" w:rsidP="001806B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2679F">
        <w:rPr>
          <w:rFonts w:ascii="Times New Roman" w:hAnsi="Times New Roman" w:cs="Times New Roman"/>
          <w:sz w:val="32"/>
          <w:szCs w:val="32"/>
        </w:rPr>
        <w:t>W</w:t>
      </w:r>
      <w:r w:rsidR="00F2679F">
        <w:rPr>
          <w:rFonts w:ascii="Times New Roman" w:hAnsi="Times New Roman" w:cs="Times New Roman"/>
          <w:sz w:val="24"/>
          <w:szCs w:val="24"/>
        </w:rPr>
        <w:t xml:space="preserve">:  </w:t>
      </w:r>
      <w:r w:rsidR="00AA5D16">
        <w:rPr>
          <w:rFonts w:ascii="Times New Roman" w:hAnsi="Times New Roman" w:cs="Times New Roman"/>
          <w:sz w:val="24"/>
          <w:szCs w:val="24"/>
        </w:rPr>
        <w:t>(</w:t>
      </w:r>
      <w:r w:rsidR="00AA5D16" w:rsidRPr="00AA7BDD">
        <w:rPr>
          <w:rFonts w:ascii="Times New Roman" w:hAnsi="Times New Roman" w:cs="Times New Roman"/>
          <w:sz w:val="28"/>
          <w:szCs w:val="28"/>
        </w:rPr>
        <w:t>W</w:t>
      </w:r>
      <w:r w:rsidR="00AA5D16">
        <w:rPr>
          <w:rFonts w:ascii="Times New Roman" w:hAnsi="Times New Roman" w:cs="Times New Roman"/>
          <w:sz w:val="28"/>
          <w:szCs w:val="28"/>
        </w:rPr>
        <w:t xml:space="preserve">ithdrawal-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Retrait</w:t>
      </w:r>
      <w:proofErr w:type="spellEnd"/>
      <w:r w:rsidR="00AA5D16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notation </w:t>
      </w:r>
      <w:proofErr w:type="spellStart"/>
      <w:proofErr w:type="gramStart"/>
      <w:r w:rsidR="00374C1E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donnée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l’étudiant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cesse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suivre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74C1E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C86" w:rsidRDefault="00374C1E" w:rsidP="00AA5D1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8A5">
        <w:rPr>
          <w:rFonts w:ascii="Times New Roman" w:hAnsi="Times New Roman" w:cs="Times New Roman"/>
          <w:b/>
          <w:sz w:val="24"/>
          <w:szCs w:val="24"/>
          <w:u w:val="single"/>
        </w:rPr>
        <w:t>avant</w:t>
      </w:r>
      <w:proofErr w:type="spellEnd"/>
      <w:proofErr w:type="gramEnd"/>
      <w:r w:rsidRPr="004C7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début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Cinquième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(5e)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E90C86">
        <w:rPr>
          <w:rFonts w:ascii="Times New Roman" w:hAnsi="Times New Roman" w:cs="Times New Roman"/>
          <w:sz w:val="24"/>
          <w:szCs w:val="24"/>
        </w:rPr>
        <w:t xml:space="preserve"> pour des raisons </w:t>
      </w:r>
      <w:proofErr w:type="spellStart"/>
      <w:r w:rsidR="00E90C86">
        <w:rPr>
          <w:rFonts w:ascii="Times New Roman" w:hAnsi="Times New Roman" w:cs="Times New Roman"/>
          <w:sz w:val="24"/>
          <w:szCs w:val="24"/>
        </w:rPr>
        <w:t>personnelles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5D16">
        <w:rPr>
          <w:rFonts w:ascii="Times New Roman" w:hAnsi="Times New Roman" w:cs="Times New Roman"/>
          <w:sz w:val="24"/>
          <w:szCs w:val="24"/>
        </w:rPr>
        <w:t>L’étudiant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C86" w:rsidRDefault="00E90C86" w:rsidP="00E90C8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n’informe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l’Administration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l’abandon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fait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</w:p>
    <w:p w:rsidR="00374C1E" w:rsidRPr="00AA5D16" w:rsidRDefault="00E90C86" w:rsidP="00E90C8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début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Cinquième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AA5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08EB">
        <w:rPr>
          <w:rFonts w:ascii="Times New Roman" w:hAnsi="Times New Roman" w:cs="Times New Roman"/>
          <w:sz w:val="24"/>
          <w:szCs w:val="24"/>
        </w:rPr>
        <w:t xml:space="preserve">Le </w:t>
      </w:r>
      <w:r w:rsidR="00E208EB" w:rsidRPr="00E208EB">
        <w:rPr>
          <w:rFonts w:ascii="Times New Roman" w:hAnsi="Times New Roman" w:cs="Times New Roman"/>
          <w:b/>
          <w:sz w:val="24"/>
          <w:szCs w:val="24"/>
        </w:rPr>
        <w:t>W</w:t>
      </w:r>
      <w:r w:rsidR="00E2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aucun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effet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E208EB">
        <w:rPr>
          <w:rFonts w:ascii="Times New Roman" w:hAnsi="Times New Roman" w:cs="Times New Roman"/>
          <w:sz w:val="24"/>
          <w:szCs w:val="24"/>
        </w:rPr>
        <w:t>moyennes</w:t>
      </w:r>
      <w:proofErr w:type="spellEnd"/>
      <w:r w:rsidR="00E208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5D16">
        <w:rPr>
          <w:rFonts w:ascii="Times New Roman" w:hAnsi="Times New Roman" w:cs="Times New Roman"/>
          <w:sz w:val="24"/>
          <w:szCs w:val="24"/>
        </w:rPr>
        <w:t xml:space="preserve"> </w:t>
      </w:r>
      <w:r w:rsidR="00374C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Look w:val="04A0"/>
      </w:tblPr>
      <w:tblGrid>
        <w:gridCol w:w="1044"/>
        <w:gridCol w:w="8346"/>
      </w:tblGrid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833092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3092">
              <w:rPr>
                <w:rFonts w:ascii="Times New Roman" w:eastAsia="Times New Roman" w:hAnsi="Times New Roman" w:cs="Times New Roman"/>
                <w:sz w:val="36"/>
                <w:szCs w:val="36"/>
              </w:rPr>
              <w:t>P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4C78A5" w:rsidP="0083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5">
              <w:rPr>
                <w:rFonts w:ascii="Times New Roman" w:eastAsia="Times New Roman" w:hAnsi="Times New Roman" w:cs="Times New Roman"/>
                <w:sz w:val="28"/>
                <w:szCs w:val="28"/>
              </w:rPr>
              <w:t>Pass</w:t>
            </w:r>
            <w:r w:rsidR="009C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581">
              <w:rPr>
                <w:rFonts w:ascii="Times New Roman" w:eastAsia="Times New Roman" w:hAnsi="Times New Roman" w:cs="Times New Roman"/>
                <w:sz w:val="24"/>
                <w:szCs w:val="24"/>
              </w:rPr>
              <w:t>Indique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satisfaisante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un stage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projet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fin de cycle,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d’autres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lesquels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notation “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réussite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échec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>utilisée</w:t>
            </w:r>
            <w:proofErr w:type="spellEnd"/>
            <w:r w:rsidR="0083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C26C11" w:rsidP="004A0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2">
              <w:rPr>
                <w:rFonts w:ascii="Times New Roman" w:eastAsia="Times New Roman" w:hAnsi="Times New Roman" w:cs="Times New Roman"/>
                <w:sz w:val="36"/>
                <w:szCs w:val="36"/>
              </w:rPr>
              <w:t>IP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r w:rsidRPr="00C26C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C0581" w:rsidRPr="009C0581">
              <w:rPr>
                <w:rFonts w:ascii="Times New Roman" w:hAnsi="Times New Roman" w:cs="Times New Roman"/>
                <w:sz w:val="28"/>
                <w:szCs w:val="28"/>
              </w:rPr>
              <w:t>In-Progress</w:t>
            </w:r>
            <w:r w:rsidR="009C0581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Indique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581" w:rsidRPr="009C05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bon travail </w:t>
            </w:r>
            <w:r w:rsidR="00833092" w:rsidRPr="009C05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en </w:t>
            </w:r>
            <w:proofErr w:type="spellStart"/>
            <w:r w:rsidR="00833092" w:rsidRPr="009C05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voie</w:t>
            </w:r>
            <w:proofErr w:type="spellEnd"/>
            <w:r w:rsidR="00833092" w:rsidRPr="009C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/ en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d’achèvement</w:t>
            </w:r>
            <w:proofErr w:type="spellEnd"/>
            <w:r w:rsidR="00BD3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étudiant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termine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plus de SOIXANTE (60) po</w:t>
            </w:r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ur cent du volume de travail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un Syllabus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C05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>ête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suivr</w:t>
            </w:r>
            <w:r w:rsidR="009C058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pour des raisons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>ables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obtient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note “</w:t>
            </w:r>
            <w:r w:rsidR="00833092" w:rsidRPr="009C0581">
              <w:rPr>
                <w:rFonts w:ascii="Times New Roman" w:hAnsi="Times New Roman" w:cs="Times New Roman"/>
                <w:sz w:val="32"/>
                <w:szCs w:val="32"/>
              </w:rPr>
              <w:t>IP</w:t>
            </w:r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spellStart"/>
            <w:proofErr w:type="gram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 qui</w:t>
            </w:r>
            <w:proofErr w:type="gramEnd"/>
            <w:r w:rsidR="0083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92">
              <w:rPr>
                <w:rFonts w:ascii="Times New Roman" w:hAnsi="Times New Roman" w:cs="Times New Roman"/>
                <w:sz w:val="24"/>
                <w:szCs w:val="24"/>
              </w:rPr>
              <w:t>souhaite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arrêter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DOIT inform</w:t>
            </w:r>
            <w:r w:rsidR="009C058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l’Administration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VERBALEMENT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écrit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L’Administration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informera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professeur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enverra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9C0581">
              <w:rPr>
                <w:rFonts w:ascii="Times New Roman" w:hAnsi="Times New Roman" w:cs="Times New Roman"/>
                <w:sz w:val="24"/>
                <w:szCs w:val="24"/>
              </w:rPr>
              <w:t>formulaire</w:t>
            </w:r>
            <w:proofErr w:type="spellEnd"/>
            <w:r w:rsidR="009C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581" w:rsidRPr="009C058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9C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contrat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retrait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à signer par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et le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professeur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sera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autorisé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terminer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DB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BA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875BA3">
              <w:rPr>
                <w:rFonts w:ascii="Times New Roman" w:hAnsi="Times New Roman" w:cs="Times New Roman"/>
                <w:sz w:val="24"/>
                <w:szCs w:val="24"/>
              </w:rPr>
              <w:t>delai</w:t>
            </w:r>
            <w:proofErr w:type="spellEnd"/>
            <w:r w:rsidR="00875BA3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DB6827" w:rsidRPr="00DB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 </w:t>
            </w:r>
            <w:proofErr w:type="spellStart"/>
            <w:r w:rsidR="00DB6827" w:rsidRPr="00DB6827">
              <w:rPr>
                <w:rFonts w:ascii="Times New Roman" w:hAnsi="Times New Roman" w:cs="Times New Roman"/>
                <w:b/>
                <w:sz w:val="24"/>
                <w:szCs w:val="24"/>
              </w:rPr>
              <w:t>jours</w:t>
            </w:r>
            <w:proofErr w:type="spellEnd"/>
            <w:r w:rsidR="00DB6827" w:rsidRPr="00DB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date des SIGNATURES </w:t>
            </w:r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contrat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le</w:t>
            </w:r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professeur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fois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QUARANTE (40) pour cent </w:t>
            </w:r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travail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restants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terminés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note de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passera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“</w:t>
            </w:r>
            <w:r w:rsidR="00DB6827" w:rsidRPr="00875BA3">
              <w:rPr>
                <w:rFonts w:ascii="Times New Roman" w:eastAsia="Times New Roman" w:hAnsi="Times New Roman" w:cs="Times New Roman"/>
                <w:sz w:val="32"/>
                <w:szCs w:val="32"/>
              </w:rPr>
              <w:t>IP</w:t>
            </w:r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à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autre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notation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acquise</w:t>
            </w:r>
            <w:proofErr w:type="spellEnd"/>
            <w:r w:rsidR="006B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6B3243">
              <w:rPr>
                <w:rFonts w:ascii="Times New Roman" w:eastAsia="Times New Roman" w:hAnsi="Times New Roman" w:cs="Times New Roman"/>
                <w:sz w:val="24"/>
                <w:szCs w:val="24"/>
              </w:rPr>
              <w:t>méri</w:t>
            </w:r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tée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992D66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2D66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="00992D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87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Satisfactory: </w:t>
            </w:r>
            <w:proofErr w:type="spellStart"/>
            <w:r w:rsidR="00DB682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ndique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achèvement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satisfaisant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d’un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sans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crédit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développement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capacités</w:t>
            </w:r>
            <w:proofErr w:type="spellEnd"/>
            <w:r w:rsidR="003D5D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4147E8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</w:t>
            </w:r>
            <w:r w:rsidR="00992D66" w:rsidRPr="0041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4147E8" w:rsidRDefault="002C2029" w:rsidP="0041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</w:t>
            </w:r>
            <w:r w:rsidR="003D5D66" w:rsidRPr="0041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notation</w:t>
            </w:r>
            <w:r w:rsidR="00992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réservé</w:t>
            </w:r>
            <w:r w:rsidR="00875BA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aux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Bachelor (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Maitrise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>lesquels</w:t>
            </w:r>
            <w:proofErr w:type="spellEnd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>étudiant</w:t>
            </w:r>
            <w:proofErr w:type="spellEnd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F5C">
              <w:rPr>
                <w:rFonts w:ascii="Times New Roman" w:eastAsia="Times New Roman" w:hAnsi="Times New Roman" w:cs="Times New Roman"/>
                <w:sz w:val="24"/>
                <w:szCs w:val="24"/>
              </w:rPr>
              <w:t>souhaiterait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s’inscrire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</w:t>
            </w:r>
            <w:proofErr w:type="gram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dévellopement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capacités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non </w:t>
            </w:r>
            <w:r w:rsidR="00756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pour </w:t>
            </w:r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diplome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Universitaire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pris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“AUDIT,”</w:t>
            </w:r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l’étudiant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D66" w:rsidRPr="00B220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 le </w:t>
            </w:r>
            <w:proofErr w:type="spellStart"/>
            <w:r w:rsidR="003D5D66" w:rsidRPr="00B220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choix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faire les </w:t>
            </w:r>
            <w:proofErr w:type="spellStart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  <w:r w:rsidR="003D5D66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</w:t>
            </w:r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examens</w:t>
            </w:r>
            <w:proofErr w:type="spellEnd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étudiants</w:t>
            </w:r>
            <w:proofErr w:type="spellEnd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</w:t>
            </w:r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quête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>diplome</w:t>
            </w:r>
            <w:proofErr w:type="spellEnd"/>
            <w:r w:rsidR="00B2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7E8" w:rsidRPr="004147E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Universitaire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simplement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écouter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participer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notes pour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connaissances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personnelles</w:t>
            </w:r>
            <w:proofErr w:type="spellEnd"/>
            <w:r w:rsidR="003C5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47E8" w:rsidRPr="0041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A12BE" w:rsidRDefault="00166A4A" w:rsidP="00CA1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D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917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A12BE" w:rsidRPr="004F1CEF" w:rsidRDefault="00CA12BE" w:rsidP="00DC0EF6">
      <w:pPr>
        <w:rPr>
          <w:rFonts w:ascii="Times New Roman" w:hAnsi="Times New Roman" w:cs="Times New Roman"/>
          <w:sz w:val="16"/>
          <w:szCs w:val="16"/>
        </w:rPr>
      </w:pPr>
    </w:p>
    <w:p w:rsidR="00405094" w:rsidRPr="00E90C86" w:rsidRDefault="004147E8" w:rsidP="00DC0EF6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Rev.May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13</w:t>
      </w:r>
      <w:r w:rsidR="004F1CEF" w:rsidRPr="004F1CEF">
        <w:rPr>
          <w:rFonts w:ascii="Times New Roman" w:hAnsi="Times New Roman" w:cs="Times New Roman"/>
          <w:sz w:val="16"/>
          <w:szCs w:val="16"/>
        </w:rPr>
        <w:t>, 2020</w:t>
      </w:r>
      <w:r w:rsidR="00405094">
        <w:rPr>
          <w:rFonts w:ascii="Times New Roman" w:hAnsi="Times New Roman" w:cs="Times New Roman"/>
          <w:sz w:val="24"/>
          <w:szCs w:val="24"/>
        </w:rPr>
        <w:tab/>
      </w:r>
    </w:p>
    <w:sectPr w:rsidR="00405094" w:rsidRPr="00E90C86" w:rsidSect="00C4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EF6"/>
    <w:rsid w:val="00001D3B"/>
    <w:rsid w:val="0001164A"/>
    <w:rsid w:val="00047B78"/>
    <w:rsid w:val="00067B6A"/>
    <w:rsid w:val="00090751"/>
    <w:rsid w:val="000A6ADE"/>
    <w:rsid w:val="000C1772"/>
    <w:rsid w:val="000F6092"/>
    <w:rsid w:val="00100E4A"/>
    <w:rsid w:val="00127F5C"/>
    <w:rsid w:val="00166A4A"/>
    <w:rsid w:val="001676F1"/>
    <w:rsid w:val="001806B1"/>
    <w:rsid w:val="001A55FE"/>
    <w:rsid w:val="001E066D"/>
    <w:rsid w:val="001E3567"/>
    <w:rsid w:val="002401B5"/>
    <w:rsid w:val="002472FE"/>
    <w:rsid w:val="00256FE6"/>
    <w:rsid w:val="00277EBE"/>
    <w:rsid w:val="0028606D"/>
    <w:rsid w:val="002A0B48"/>
    <w:rsid w:val="002A4908"/>
    <w:rsid w:val="002C2029"/>
    <w:rsid w:val="002E7743"/>
    <w:rsid w:val="0036524E"/>
    <w:rsid w:val="00374C1E"/>
    <w:rsid w:val="003846CB"/>
    <w:rsid w:val="00386A1C"/>
    <w:rsid w:val="003C55D8"/>
    <w:rsid w:val="003C7EC4"/>
    <w:rsid w:val="003D1236"/>
    <w:rsid w:val="003D5D66"/>
    <w:rsid w:val="003E387A"/>
    <w:rsid w:val="00400F75"/>
    <w:rsid w:val="00405094"/>
    <w:rsid w:val="004147E8"/>
    <w:rsid w:val="0044421B"/>
    <w:rsid w:val="00460F8C"/>
    <w:rsid w:val="004A0C8D"/>
    <w:rsid w:val="004A36FF"/>
    <w:rsid w:val="004C78A5"/>
    <w:rsid w:val="004E1ADE"/>
    <w:rsid w:val="004F1CEF"/>
    <w:rsid w:val="004F7BA8"/>
    <w:rsid w:val="005215F0"/>
    <w:rsid w:val="00544C25"/>
    <w:rsid w:val="00572756"/>
    <w:rsid w:val="00574C45"/>
    <w:rsid w:val="005A0CF7"/>
    <w:rsid w:val="005A71A4"/>
    <w:rsid w:val="005B0647"/>
    <w:rsid w:val="006A5D25"/>
    <w:rsid w:val="006B3243"/>
    <w:rsid w:val="006C31F4"/>
    <w:rsid w:val="00714BB1"/>
    <w:rsid w:val="00756BD5"/>
    <w:rsid w:val="0080782C"/>
    <w:rsid w:val="008211FE"/>
    <w:rsid w:val="00831B91"/>
    <w:rsid w:val="00833092"/>
    <w:rsid w:val="008638D5"/>
    <w:rsid w:val="00875BA3"/>
    <w:rsid w:val="008E7A40"/>
    <w:rsid w:val="008F64F3"/>
    <w:rsid w:val="009842F3"/>
    <w:rsid w:val="00992D66"/>
    <w:rsid w:val="009C0581"/>
    <w:rsid w:val="009D357C"/>
    <w:rsid w:val="00A1581A"/>
    <w:rsid w:val="00A44490"/>
    <w:rsid w:val="00A93F49"/>
    <w:rsid w:val="00AA5D16"/>
    <w:rsid w:val="00AA7BDD"/>
    <w:rsid w:val="00AB603B"/>
    <w:rsid w:val="00B220F9"/>
    <w:rsid w:val="00B238E8"/>
    <w:rsid w:val="00B55FB3"/>
    <w:rsid w:val="00B843CD"/>
    <w:rsid w:val="00BC5024"/>
    <w:rsid w:val="00BD3877"/>
    <w:rsid w:val="00BE3B58"/>
    <w:rsid w:val="00C20D21"/>
    <w:rsid w:val="00C24472"/>
    <w:rsid w:val="00C26C11"/>
    <w:rsid w:val="00C41851"/>
    <w:rsid w:val="00C53A8F"/>
    <w:rsid w:val="00C76AFF"/>
    <w:rsid w:val="00CA12BE"/>
    <w:rsid w:val="00CA3970"/>
    <w:rsid w:val="00CD7C8A"/>
    <w:rsid w:val="00CF2CCB"/>
    <w:rsid w:val="00D16E5C"/>
    <w:rsid w:val="00D23403"/>
    <w:rsid w:val="00D5371B"/>
    <w:rsid w:val="00D64774"/>
    <w:rsid w:val="00D83D9A"/>
    <w:rsid w:val="00DB6827"/>
    <w:rsid w:val="00DC0EF6"/>
    <w:rsid w:val="00E12E7A"/>
    <w:rsid w:val="00E168E0"/>
    <w:rsid w:val="00E208EB"/>
    <w:rsid w:val="00E652BE"/>
    <w:rsid w:val="00E8619A"/>
    <w:rsid w:val="00E90C86"/>
    <w:rsid w:val="00E917BA"/>
    <w:rsid w:val="00F00F96"/>
    <w:rsid w:val="00F2679F"/>
    <w:rsid w:val="00F364FD"/>
    <w:rsid w:val="00F462B0"/>
    <w:rsid w:val="00F5034B"/>
    <w:rsid w:val="00FC7135"/>
    <w:rsid w:val="00FF11FD"/>
    <w:rsid w:val="00FF335B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dcterms:created xsi:type="dcterms:W3CDTF">2020-05-14T18:32:00Z</dcterms:created>
  <dcterms:modified xsi:type="dcterms:W3CDTF">2020-05-14T18:32:00Z</dcterms:modified>
</cp:coreProperties>
</file>